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electro-arh"/>
    <w:p>
      <w:pPr>
        <w:pStyle w:val="Heading1"/>
      </w:pPr>
      <w:r>
        <w:t xml:space="preserve">ELECTRO ARH</w:t>
      </w:r>
    </w:p>
    <w:bookmarkEnd w:id="20"/>
    <w:bookmarkStart w:id="23" w:name="договор-подряда-______"/>
    <w:p>
      <w:pPr>
        <w:pStyle w:val="Heading1"/>
      </w:pPr>
      <w:r>
        <w:t xml:space="preserve">ДОГОВОР ПОДРЯДА № ______</w:t>
      </w:r>
    </w:p>
    <w:bookmarkStart w:id="21" w:name="на-выполнение-электромонтажных-работ"/>
    <w:p>
      <w:pPr>
        <w:pStyle w:val="Heading2"/>
      </w:pPr>
      <w:r>
        <w:t xml:space="preserve">на выполнение электромонтажных работ</w:t>
      </w:r>
    </w:p>
    <w:p>
      <w:pPr>
        <w:pStyle w:val="FirstParagraph"/>
      </w:pPr>
      <w:r>
        <w:t xml:space="preserve">Версия документа: 1.0</w:t>
      </w:r>
    </w:p>
    <w:p>
      <w:pPr>
        <w:pStyle w:val="BodyText"/>
      </w:pPr>
      <w:r>
        <w:t xml:space="preserve">Код документа: EA-001</w:t>
      </w:r>
    </w:p>
    <w:p>
      <w:pPr>
        <w:pStyle w:val="BodyText"/>
      </w:pPr>
      <w:r>
        <w:t xml:space="preserve">г. _____________________</w:t>
      </w:r>
    </w:p>
    <w:p>
      <w:pPr>
        <w:pStyle w:val="BodyText"/>
      </w:pPr>
      <w:r>
        <w:t xml:space="preserve">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_________ 20___ г.</w:t>
      </w:r>
    </w:p>
    <w:p>
      <w:r>
        <w:pict>
          <v:rect style="width:0;height:1.5pt" o:hralign="center" o:hrstd="t" o:hr="t"/>
        </w:pict>
      </w:r>
    </w:p>
    <w:bookmarkEnd w:id="21"/>
    <w:bookmarkStart w:id="22" w:name="общие-положения"/>
    <w:p>
      <w:pPr>
        <w:pStyle w:val="Heading2"/>
      </w:pPr>
      <w:r>
        <w:t xml:space="preserve">1. ОБЩИЕ ПОЛОЖЕНИЯ</w:t>
      </w:r>
    </w:p>
    <w:p>
      <w:pPr>
        <w:pStyle w:val="FirstParagraph"/>
      </w:pPr>
      <w:r>
        <w:t xml:space="preserve">Гражданин Российской Федерации ____________________________, именуемый в дальнейшем «Исполнитель», действующий:</w:t>
      </w:r>
    </w:p>
    <w:p>
      <w:pPr>
        <w:pStyle w:val="BodyText"/>
      </w:pPr>
      <w:r>
        <w:t xml:space="preserve">□ как физическое лицо, применяющее специальный налоговый режим «Налог на профессиональный доход» (самозанятый);</w:t>
      </w:r>
    </w:p>
    <w:p>
      <w:pPr>
        <w:pStyle w:val="BodyText"/>
      </w:pPr>
      <w:r>
        <w:t xml:space="preserve">или</w:t>
      </w:r>
    </w:p>
    <w:p>
      <w:pPr>
        <w:pStyle w:val="BodyText"/>
      </w:pPr>
      <w:r>
        <w:t xml:space="preserve">□ как физическое лицо без применения специального налогового режима,</w:t>
      </w:r>
    </w:p>
    <w:p>
      <w:pPr>
        <w:pStyle w:val="BodyText"/>
      </w:pPr>
      <w:r>
        <w:t xml:space="preserve">с одной стороны, и</w:t>
      </w:r>
    </w:p>
    <w:p>
      <w:pPr>
        <w:pStyle w:val="BodyText"/>
      </w:pPr>
      <w:r>
        <w:t xml:space="preserve">Гражданин Российской Федерации ____________________________, именуемый в дальнейшем «Заказчик», с другой стороны,</w:t>
      </w:r>
    </w:p>
    <w:p>
      <w:pPr>
        <w:pStyle w:val="BodyText"/>
      </w:pPr>
      <w:r>
        <w:t xml:space="preserve">заключили настоящий Договор подряда (далее — «Договор») о нижеследующем.</w:t>
      </w:r>
    </w:p>
    <w:p>
      <w:pPr>
        <w:pStyle w:val="BodyText"/>
      </w:pPr>
      <w:r>
        <w:t xml:space="preserve">Настоящий договор регулирует выполнение электромонтажных работ на объекте Заказчика, порядок взаимодействия сторон, условия оплаты, приемки результата работ, гарантийные обязательства и ответственность сторон.</w:t>
      </w:r>
    </w:p>
    <w:p>
      <w:pPr>
        <w:pStyle w:val="BodyText"/>
      </w:pPr>
      <w:r>
        <w:t xml:space="preserve">Неотъемлемой частью настоящего Договора являются приложения:</w:t>
      </w:r>
    </w:p>
    <w:p>
      <w:pPr>
        <w:pStyle w:val="Compact"/>
        <w:numPr>
          <w:ilvl w:val="0"/>
          <w:numId w:val="1001"/>
        </w:numPr>
      </w:pPr>
      <w:r>
        <w:t xml:space="preserve">Приложение №1 — EA-101 Смета;</w:t>
      </w:r>
    </w:p>
    <w:p>
      <w:pPr>
        <w:pStyle w:val="Compact"/>
        <w:numPr>
          <w:ilvl w:val="0"/>
          <w:numId w:val="1001"/>
        </w:numPr>
      </w:pPr>
      <w:r>
        <w:t xml:space="preserve">Приложение №2 — EA-102 Техническое задание;</w:t>
      </w:r>
    </w:p>
    <w:p>
      <w:pPr>
        <w:pStyle w:val="Compact"/>
        <w:numPr>
          <w:ilvl w:val="0"/>
          <w:numId w:val="1001"/>
        </w:numPr>
      </w:pPr>
      <w:r>
        <w:t xml:space="preserve">Приложение №3 — EA-103 Акт скрытых работ;</w:t>
      </w:r>
    </w:p>
    <w:p>
      <w:pPr>
        <w:pStyle w:val="Compact"/>
        <w:numPr>
          <w:ilvl w:val="0"/>
          <w:numId w:val="1001"/>
        </w:numPr>
      </w:pPr>
      <w:r>
        <w:t xml:space="preserve">Приложение №4 — EA-104 Лист согласования изменений;</w:t>
      </w:r>
    </w:p>
    <w:p>
      <w:pPr>
        <w:pStyle w:val="Compact"/>
        <w:numPr>
          <w:ilvl w:val="0"/>
          <w:numId w:val="1001"/>
        </w:numPr>
      </w:pPr>
      <w:r>
        <w:t xml:space="preserve">Приложение №5 — EA-201 Акт сдачи-приемки выполненных работ;</w:t>
      </w:r>
    </w:p>
    <w:p>
      <w:pPr>
        <w:pStyle w:val="Compact"/>
        <w:numPr>
          <w:ilvl w:val="0"/>
          <w:numId w:val="1001"/>
        </w:numPr>
      </w:pPr>
      <w:r>
        <w:t xml:space="preserve">Приложение №6 — EA-202 Гарантийные обязательства;</w:t>
      </w:r>
    </w:p>
    <w:p>
      <w:pPr>
        <w:pStyle w:val="Compact"/>
        <w:numPr>
          <w:ilvl w:val="0"/>
          <w:numId w:val="1001"/>
        </w:numPr>
      </w:pPr>
      <w:r>
        <w:t xml:space="preserve">Приложение №7 — EA-203 Лист передачи документации;</w:t>
      </w:r>
    </w:p>
    <w:p>
      <w:pPr>
        <w:pStyle w:val="Compact"/>
        <w:numPr>
          <w:ilvl w:val="0"/>
          <w:numId w:val="1001"/>
        </w:numPr>
      </w:pPr>
      <w:r>
        <w:t xml:space="preserve">Приложение №8 — EA-301 Исполнительная схема электроснабжения.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4" w:name="предмет-договора"/>
    <w:p>
      <w:pPr>
        <w:pStyle w:val="Heading1"/>
      </w:pPr>
      <w:r>
        <w:t xml:space="preserve">2. ПРЕДМЕТ ДОГОВОРА</w:t>
      </w:r>
    </w:p>
    <w:p>
      <w:pPr>
        <w:pStyle w:val="FirstParagraph"/>
      </w:pPr>
      <w:r>
        <w:t xml:space="preserve">2.1. Исполнитель обязуется выполнить на Объекте Заказчика электромонтажные работы, а Заказчик обязуется принять результат выполненных работ и оплатить его.</w:t>
      </w:r>
    </w:p>
    <w:p>
      <w:pPr>
        <w:pStyle w:val="BodyText"/>
      </w:pPr>
      <w:r>
        <w:t xml:space="preserve">2.2. Работы могут включать:</w:t>
      </w:r>
    </w:p>
    <w:p>
      <w:pPr>
        <w:pStyle w:val="Compact"/>
        <w:numPr>
          <w:ilvl w:val="0"/>
          <w:numId w:val="1002"/>
        </w:numPr>
      </w:pPr>
      <w:r>
        <w:t xml:space="preserve">черновой электромонтаж;</w:t>
      </w:r>
    </w:p>
    <w:p>
      <w:pPr>
        <w:pStyle w:val="Compact"/>
        <w:numPr>
          <w:ilvl w:val="0"/>
          <w:numId w:val="1002"/>
        </w:numPr>
      </w:pPr>
      <w:r>
        <w:t xml:space="preserve">чистовой электромонтаж;</w:t>
      </w:r>
    </w:p>
    <w:p>
      <w:pPr>
        <w:pStyle w:val="Compact"/>
        <w:numPr>
          <w:ilvl w:val="0"/>
          <w:numId w:val="1002"/>
        </w:numPr>
      </w:pPr>
      <w:r>
        <w:t xml:space="preserve">электромонтаж «под ключ»;</w:t>
      </w:r>
    </w:p>
    <w:p>
      <w:pPr>
        <w:pStyle w:val="Compact"/>
        <w:numPr>
          <w:ilvl w:val="0"/>
          <w:numId w:val="1002"/>
        </w:numPr>
      </w:pPr>
      <w:r>
        <w:t xml:space="preserve">сборку и монтаж электрощитов;</w:t>
      </w:r>
    </w:p>
    <w:p>
      <w:pPr>
        <w:pStyle w:val="Compact"/>
        <w:numPr>
          <w:ilvl w:val="0"/>
          <w:numId w:val="1002"/>
        </w:numPr>
      </w:pPr>
      <w:r>
        <w:t xml:space="preserve">прокладку кабельных линий;</w:t>
      </w:r>
    </w:p>
    <w:p>
      <w:pPr>
        <w:pStyle w:val="Compact"/>
        <w:numPr>
          <w:ilvl w:val="0"/>
          <w:numId w:val="1002"/>
        </w:numPr>
      </w:pPr>
      <w:r>
        <w:t xml:space="preserve">монтаж розеток, выключателей, светильников;</w:t>
      </w:r>
    </w:p>
    <w:p>
      <w:pPr>
        <w:pStyle w:val="Compact"/>
        <w:numPr>
          <w:ilvl w:val="0"/>
          <w:numId w:val="1002"/>
        </w:numPr>
      </w:pPr>
      <w:r>
        <w:t xml:space="preserve">подключение оборудования;</w:t>
      </w:r>
    </w:p>
    <w:p>
      <w:pPr>
        <w:pStyle w:val="Compact"/>
        <w:numPr>
          <w:ilvl w:val="0"/>
          <w:numId w:val="1002"/>
        </w:numPr>
      </w:pPr>
      <w:r>
        <w:t xml:space="preserve">поставку материалов (если предусмотрено Сметой);</w:t>
      </w:r>
    </w:p>
    <w:p>
      <w:pPr>
        <w:pStyle w:val="Compact"/>
        <w:numPr>
          <w:ilvl w:val="0"/>
          <w:numId w:val="1002"/>
        </w:numPr>
      </w:pPr>
      <w:r>
        <w:t xml:space="preserve">иные работы согласно Техническому заданию.</w:t>
      </w:r>
    </w:p>
    <w:p>
      <w:pPr>
        <w:pStyle w:val="FirstParagraph"/>
      </w:pPr>
      <w:r>
        <w:t xml:space="preserve">2.3. Адрес объекта: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2.4. Объем работ определяется Техническим заданием и Сметой.</w:t>
      </w:r>
    </w:p>
    <w:p>
      <w:pPr>
        <w:pStyle w:val="BodyText"/>
      </w:pPr>
      <w:r>
        <w:t xml:space="preserve">2.5. Все работы считаются выполненными в объеме, указанном в согласованных приложениях.</w:t>
      </w:r>
    </w:p>
    <w:p>
      <w:r>
        <w:pict>
          <v:rect style="width:0;height:1.5pt" o:hralign="center" o:hrstd="t" o:hr="t"/>
        </w:pict>
      </w:r>
    </w:p>
    <w:bookmarkEnd w:id="24"/>
    <w:bookmarkStart w:id="25" w:name="стоимость-работ-и-порядок-расчетов"/>
    <w:p>
      <w:pPr>
        <w:pStyle w:val="Heading1"/>
      </w:pPr>
      <w:r>
        <w:t xml:space="preserve">3. СТОИМОСТЬ РАБОТ И ПОРЯДОК РАСЧЕТОВ</w:t>
      </w:r>
    </w:p>
    <w:p>
      <w:pPr>
        <w:pStyle w:val="FirstParagraph"/>
      </w:pPr>
      <w:r>
        <w:t xml:space="preserve">3.1. Стоимость работ определяется Сметой.</w:t>
      </w:r>
    </w:p>
    <w:p>
      <w:pPr>
        <w:pStyle w:val="BodyText"/>
      </w:pPr>
      <w:r>
        <w:t xml:space="preserve">3.2. Предварительная стоимость работ составляет:</w:t>
      </w:r>
    </w:p>
    <w:p>
      <w:pPr>
        <w:pStyle w:val="BodyText"/>
      </w:pPr>
      <w:r>
        <w:t xml:space="preserve">___________ рублей.</w:t>
      </w:r>
    </w:p>
    <w:p>
      <w:pPr>
        <w:pStyle w:val="BodyText"/>
      </w:pPr>
      <w:r>
        <w:t xml:space="preserve">3.3. Заказчик выплачивает аванс:</w:t>
      </w:r>
    </w:p>
    <w:p>
      <w:pPr>
        <w:pStyle w:val="BodyText"/>
      </w:pPr>
      <w:r>
        <w:t xml:space="preserve">___________ рублей.</w:t>
      </w:r>
    </w:p>
    <w:p>
      <w:pPr>
        <w:pStyle w:val="BodyText"/>
      </w:pPr>
      <w:r>
        <w:t xml:space="preserve">3.4. Аванс используется для:</w:t>
      </w:r>
    </w:p>
    <w:p>
      <w:pPr>
        <w:pStyle w:val="Compact"/>
        <w:numPr>
          <w:ilvl w:val="0"/>
          <w:numId w:val="1003"/>
        </w:numPr>
      </w:pPr>
      <w:r>
        <w:t xml:space="preserve">резервирования сроков;</w:t>
      </w:r>
    </w:p>
    <w:p>
      <w:pPr>
        <w:pStyle w:val="Compact"/>
        <w:numPr>
          <w:ilvl w:val="0"/>
          <w:numId w:val="1003"/>
        </w:numPr>
      </w:pPr>
      <w:r>
        <w:t xml:space="preserve">закупки материалов;</w:t>
      </w:r>
    </w:p>
    <w:p>
      <w:pPr>
        <w:pStyle w:val="Compact"/>
        <w:numPr>
          <w:ilvl w:val="0"/>
          <w:numId w:val="1003"/>
        </w:numPr>
      </w:pPr>
      <w:r>
        <w:t xml:space="preserve">подготовки к выполнению работ.</w:t>
      </w:r>
    </w:p>
    <w:p>
      <w:pPr>
        <w:pStyle w:val="FirstParagraph"/>
      </w:pPr>
      <w:r>
        <w:t xml:space="preserve">3.5. При отказе Заказчика от исполнения договора после согласования даты начала работ Исполнитель вправе удержать фактически понесенные расходы и стоимость уже выполненных работ.</w:t>
      </w:r>
    </w:p>
    <w:p>
      <w:pPr>
        <w:pStyle w:val="BodyText"/>
      </w:pPr>
      <w:r>
        <w:t xml:space="preserve">3.6. Окончательный расчет производится не позднее ___ календарных дней после подписания Акта сдачи-приемки.</w:t>
      </w:r>
    </w:p>
    <w:p>
      <w:pPr>
        <w:pStyle w:val="BodyText"/>
      </w:pPr>
      <w:r>
        <w:t xml:space="preserve">3.7. Просрочка оплаты более чем на 3 календарных дня дает Исполнителю право приостановить работы до полного погашения задолженности.</w:t>
      </w:r>
    </w:p>
    <w:p>
      <w:pPr>
        <w:pStyle w:val="BodyText"/>
      </w:pPr>
      <w:r>
        <w:t xml:space="preserve">3.8. Каждый день просрочки оплаты влечет начисление неустойки в размере 0,1% от суммы задолженности.</w:t>
      </w:r>
    </w:p>
    <w:p>
      <w:pPr>
        <w:pStyle w:val="BodyText"/>
      </w:pPr>
      <w:r>
        <w:t xml:space="preserve">3.9. Материалы оплачиваются отдельно либо включаются в стоимость согласно Смете.</w:t>
      </w:r>
    </w:p>
    <w:p>
      <w:r>
        <w:pict>
          <v:rect style="width:0;height:1.5pt" o:hralign="center" o:hrstd="t" o:hr="t"/>
        </w:pict>
      </w:r>
    </w:p>
    <w:bookmarkEnd w:id="25"/>
    <w:bookmarkStart w:id="26" w:name="сроки-выполнения-работ"/>
    <w:p>
      <w:pPr>
        <w:pStyle w:val="Heading1"/>
      </w:pPr>
      <w:r>
        <w:t xml:space="preserve">4. СРОКИ ВЫПОЛНЕНИЯ РАБОТ</w:t>
      </w:r>
    </w:p>
    <w:p>
      <w:pPr>
        <w:pStyle w:val="FirstParagraph"/>
      </w:pPr>
      <w:r>
        <w:t xml:space="preserve">4.1. Начало работ:</w:t>
      </w:r>
    </w:p>
    <w:p>
      <w:pPr>
        <w:pStyle w:val="BodyText"/>
      </w:pPr>
      <w:r>
        <w:t xml:space="preserve">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_________ 20___ г.</w:t>
      </w:r>
    </w:p>
    <w:p>
      <w:pPr>
        <w:pStyle w:val="BodyText"/>
      </w:pPr>
      <w:r>
        <w:t xml:space="preserve">4.2. Окончание работ:</w:t>
      </w:r>
    </w:p>
    <w:p>
      <w:pPr>
        <w:pStyle w:val="BodyText"/>
      </w:pPr>
      <w:r>
        <w:t xml:space="preserve">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_________ 20___ г.</w:t>
      </w:r>
    </w:p>
    <w:p>
      <w:pPr>
        <w:pStyle w:val="BodyText"/>
      </w:pPr>
      <w:r>
        <w:t xml:space="preserve">4.3. Сроки автоматически продлеваются при наличии следующих обстоятельств:</w:t>
      </w:r>
    </w:p>
    <w:p>
      <w:pPr>
        <w:pStyle w:val="Compact"/>
        <w:numPr>
          <w:ilvl w:val="0"/>
          <w:numId w:val="1004"/>
        </w:numPr>
      </w:pPr>
      <w:r>
        <w:t xml:space="preserve">отсутствие доступа на объект;</w:t>
      </w:r>
    </w:p>
    <w:p>
      <w:pPr>
        <w:pStyle w:val="Compact"/>
        <w:numPr>
          <w:ilvl w:val="0"/>
          <w:numId w:val="1004"/>
        </w:numPr>
      </w:pPr>
      <w:r>
        <w:t xml:space="preserve">задержка поставки материалов Заказчиком;</w:t>
      </w:r>
    </w:p>
    <w:p>
      <w:pPr>
        <w:pStyle w:val="Compact"/>
        <w:numPr>
          <w:ilvl w:val="0"/>
          <w:numId w:val="1004"/>
        </w:numPr>
      </w:pPr>
      <w:r>
        <w:t xml:space="preserve">изменение объема работ;</w:t>
      </w:r>
    </w:p>
    <w:p>
      <w:pPr>
        <w:pStyle w:val="Compact"/>
        <w:numPr>
          <w:ilvl w:val="0"/>
          <w:numId w:val="1004"/>
        </w:numPr>
      </w:pPr>
      <w:r>
        <w:t xml:space="preserve">выполнение дополнительных работ;</w:t>
      </w:r>
    </w:p>
    <w:p>
      <w:pPr>
        <w:pStyle w:val="Compact"/>
        <w:numPr>
          <w:ilvl w:val="0"/>
          <w:numId w:val="1004"/>
        </w:numPr>
      </w:pPr>
      <w:r>
        <w:t xml:space="preserve">отсутствие электроснабжения;</w:t>
      </w:r>
    </w:p>
    <w:p>
      <w:pPr>
        <w:pStyle w:val="Compact"/>
        <w:numPr>
          <w:ilvl w:val="0"/>
          <w:numId w:val="1004"/>
        </w:numPr>
      </w:pPr>
      <w:r>
        <w:t xml:space="preserve">действия третьих лиц;</w:t>
      </w:r>
    </w:p>
    <w:p>
      <w:pPr>
        <w:pStyle w:val="Compact"/>
        <w:numPr>
          <w:ilvl w:val="0"/>
          <w:numId w:val="1004"/>
        </w:numPr>
      </w:pPr>
      <w:r>
        <w:t xml:space="preserve">неблагоприятные условия выполнения работ;</w:t>
      </w:r>
    </w:p>
    <w:p>
      <w:pPr>
        <w:pStyle w:val="Compact"/>
        <w:numPr>
          <w:ilvl w:val="0"/>
          <w:numId w:val="1004"/>
        </w:numPr>
      </w:pPr>
      <w:r>
        <w:t xml:space="preserve">обстоятельства непреодолимой силы.</w:t>
      </w:r>
    </w:p>
    <w:p>
      <w:pPr>
        <w:pStyle w:val="FirstParagraph"/>
      </w:pPr>
      <w:r>
        <w:t xml:space="preserve">4.4. Продление сроков не считается нарушением договора.</w:t>
      </w:r>
    </w:p>
    <w:p>
      <w:r>
        <w:pict>
          <v:rect style="width:0;height:1.5pt" o:hralign="center" o:hrstd="t" o:hr="t"/>
        </w:pict>
      </w:r>
    </w:p>
    <w:bookmarkEnd w:id="26"/>
    <w:bookmarkStart w:id="27" w:name="обязанности-заказчика"/>
    <w:p>
      <w:pPr>
        <w:pStyle w:val="Heading1"/>
      </w:pPr>
      <w:r>
        <w:t xml:space="preserve">5. ОБЯЗАННОСТИ ЗАКАЗЧИКА</w:t>
      </w:r>
    </w:p>
    <w:p>
      <w:pPr>
        <w:pStyle w:val="FirstParagraph"/>
      </w:pPr>
      <w:r>
        <w:t xml:space="preserve">Заказчик обязан:</w:t>
      </w:r>
    </w:p>
    <w:p>
      <w:pPr>
        <w:pStyle w:val="BodyText"/>
      </w:pPr>
      <w:r>
        <w:t xml:space="preserve">5.1. Предоставить беспрепятственный доступ к объекту.</w:t>
      </w:r>
    </w:p>
    <w:p>
      <w:pPr>
        <w:pStyle w:val="BodyText"/>
      </w:pPr>
      <w:r>
        <w:t xml:space="preserve">5.2. Обеспечить наличие электричества и освещения.</w:t>
      </w:r>
    </w:p>
    <w:p>
      <w:pPr>
        <w:pStyle w:val="BodyText"/>
      </w:pPr>
      <w:r>
        <w:t xml:space="preserve">5.3. Освободить рабочую зону.</w:t>
      </w:r>
    </w:p>
    <w:p>
      <w:pPr>
        <w:pStyle w:val="BodyText"/>
      </w:pPr>
      <w:r>
        <w:t xml:space="preserve">5.4. Своевременно согласовывать решения по объекту.</w:t>
      </w:r>
    </w:p>
    <w:p>
      <w:pPr>
        <w:pStyle w:val="BodyText"/>
      </w:pPr>
      <w:r>
        <w:t xml:space="preserve">5.5. Не препятствовать выполнению работ.</w:t>
      </w:r>
    </w:p>
    <w:p>
      <w:pPr>
        <w:pStyle w:val="BodyText"/>
      </w:pPr>
      <w:r>
        <w:t xml:space="preserve">5.6. Производить оплату в установленные сроки.</w:t>
      </w:r>
    </w:p>
    <w:p>
      <w:pPr>
        <w:pStyle w:val="BodyText"/>
      </w:pPr>
      <w:r>
        <w:t xml:space="preserve">5.7. Проверять промежуточные этапы работ.</w:t>
      </w:r>
    </w:p>
    <w:p>
      <w:pPr>
        <w:pStyle w:val="BodyText"/>
      </w:pPr>
      <w:r>
        <w:t xml:space="preserve">5.8. Подписывать документы либо направлять письменные замечания.</w:t>
      </w:r>
    </w:p>
    <w:p>
      <w:r>
        <w:pict>
          <v:rect style="width:0;height:1.5pt" o:hralign="center" o:hrstd="t" o:hr="t"/>
        </w:pict>
      </w:r>
    </w:p>
    <w:bookmarkEnd w:id="27"/>
    <w:bookmarkStart w:id="28" w:name="обязанности-исполнителя"/>
    <w:p>
      <w:pPr>
        <w:pStyle w:val="Heading1"/>
      </w:pPr>
      <w:r>
        <w:t xml:space="preserve">6. ОБЯЗАННОСТИ ИСПОЛНИТЕЛЯ</w:t>
      </w:r>
    </w:p>
    <w:p>
      <w:pPr>
        <w:pStyle w:val="FirstParagraph"/>
      </w:pPr>
      <w:r>
        <w:t xml:space="preserve">Исполнитель обязан:</w:t>
      </w:r>
    </w:p>
    <w:p>
      <w:pPr>
        <w:pStyle w:val="BodyText"/>
      </w:pPr>
      <w:r>
        <w:t xml:space="preserve">6.1. Выполнить работы качественно.</w:t>
      </w:r>
    </w:p>
    <w:p>
      <w:pPr>
        <w:pStyle w:val="BodyText"/>
      </w:pPr>
      <w:r>
        <w:t xml:space="preserve">6.2. Использовать профессиональный инструмент.</w:t>
      </w:r>
    </w:p>
    <w:p>
      <w:pPr>
        <w:pStyle w:val="BodyText"/>
      </w:pPr>
      <w:r>
        <w:t xml:space="preserve">6.3. Соблюдать требования безопасности.</w:t>
      </w:r>
    </w:p>
    <w:p>
      <w:pPr>
        <w:pStyle w:val="BodyText"/>
      </w:pPr>
      <w:r>
        <w:t xml:space="preserve">6.4. Передать результат работ Заказчику.</w:t>
      </w:r>
    </w:p>
    <w:p>
      <w:pPr>
        <w:pStyle w:val="BodyText"/>
      </w:pPr>
      <w:r>
        <w:t xml:space="preserve">6.5. При наличии статуса самозанятого передать чек НПД после получения оплаты.</w:t>
      </w:r>
    </w:p>
    <w:p>
      <w:r>
        <w:pict>
          <v:rect style="width:0;height:1.5pt" o:hralign="center" o:hrstd="t" o:hr="t"/>
        </w:pict>
      </w:r>
    </w:p>
    <w:bookmarkEnd w:id="28"/>
    <w:bookmarkStart w:id="29" w:name="дополнительные-работы"/>
    <w:p>
      <w:pPr>
        <w:pStyle w:val="Heading1"/>
      </w:pPr>
      <w:r>
        <w:t xml:space="preserve">7. ДОПОЛНИТЕЛЬНЫЕ РАБОТЫ</w:t>
      </w:r>
    </w:p>
    <w:p>
      <w:pPr>
        <w:pStyle w:val="FirstParagraph"/>
      </w:pPr>
      <w:r>
        <w:t xml:space="preserve">7.1. Работы, не предусмотренные Сметой, являются дополнительными.</w:t>
      </w:r>
    </w:p>
    <w:p>
      <w:pPr>
        <w:pStyle w:val="BodyText"/>
      </w:pPr>
      <w:r>
        <w:t xml:space="preserve">7.2. Дополнительные работы выполняются только после согласования.</w:t>
      </w:r>
    </w:p>
    <w:p>
      <w:pPr>
        <w:pStyle w:val="BodyText"/>
      </w:pPr>
      <w:r>
        <w:t xml:space="preserve">7.3. Согласование допускается:</w:t>
      </w:r>
    </w:p>
    <w:p>
      <w:pPr>
        <w:pStyle w:val="Compact"/>
        <w:numPr>
          <w:ilvl w:val="0"/>
          <w:numId w:val="1005"/>
        </w:numPr>
      </w:pPr>
      <w:r>
        <w:t xml:space="preserve">письменно;</w:t>
      </w:r>
    </w:p>
    <w:p>
      <w:pPr>
        <w:pStyle w:val="Compact"/>
        <w:numPr>
          <w:ilvl w:val="0"/>
          <w:numId w:val="1005"/>
        </w:numPr>
      </w:pPr>
      <w:r>
        <w:t xml:space="preserve">по электронной почте;</w:t>
      </w:r>
    </w:p>
    <w:p>
      <w:pPr>
        <w:pStyle w:val="Compact"/>
        <w:numPr>
          <w:ilvl w:val="0"/>
          <w:numId w:val="1005"/>
        </w:numPr>
      </w:pPr>
      <w:r>
        <w:t xml:space="preserve">через мессенджеры;</w:t>
      </w:r>
    </w:p>
    <w:p>
      <w:pPr>
        <w:pStyle w:val="Compact"/>
        <w:numPr>
          <w:ilvl w:val="0"/>
          <w:numId w:val="1005"/>
        </w:numPr>
      </w:pPr>
      <w:r>
        <w:t xml:space="preserve">посредством подписания EA-104.</w:t>
      </w:r>
    </w:p>
    <w:p>
      <w:pPr>
        <w:pStyle w:val="FirstParagraph"/>
      </w:pPr>
      <w:r>
        <w:t xml:space="preserve">7.4. Переписка в Telegram, WhatsApp и иных мессенджерах признается сторонами надлежащим доказательством согласования изменений.</w:t>
      </w:r>
    </w:p>
    <w:p>
      <w:pPr>
        <w:pStyle w:val="BodyText"/>
      </w:pPr>
      <w:r>
        <w:t xml:space="preserve">7.5. Дополнительные работы оплачиваются отдельно.</w:t>
      </w:r>
    </w:p>
    <w:p>
      <w:r>
        <w:pict>
          <v:rect style="width:0;height:1.5pt" o:hralign="center" o:hrstd="t" o:hr="t"/>
        </w:pict>
      </w:r>
    </w:p>
    <w:bookmarkEnd w:id="29"/>
    <w:bookmarkStart w:id="30" w:name="материалы"/>
    <w:p>
      <w:pPr>
        <w:pStyle w:val="Heading1"/>
      </w:pPr>
      <w:r>
        <w:t xml:space="preserve">8. МАТЕРИАЛЫ</w:t>
      </w:r>
    </w:p>
    <w:p>
      <w:pPr>
        <w:pStyle w:val="FirstParagraph"/>
      </w:pPr>
      <w:r>
        <w:t xml:space="preserve">8.1. Материалы могут предоставляться Заказчиком либо Исполнителем.</w:t>
      </w:r>
    </w:p>
    <w:p>
      <w:pPr>
        <w:pStyle w:val="BodyText"/>
      </w:pPr>
      <w:r>
        <w:t xml:space="preserve">8.2. Исполнитель не несет ответственность за качество материалов, приобретенных Заказчиком.</w:t>
      </w:r>
    </w:p>
    <w:p>
      <w:pPr>
        <w:pStyle w:val="BodyText"/>
      </w:pPr>
      <w:r>
        <w:t xml:space="preserve">8.3. В случае выявления некачественных материалов Исполнитель вправе отказаться от их использования.</w:t>
      </w:r>
    </w:p>
    <w:p>
      <w:pPr>
        <w:pStyle w:val="BodyText"/>
      </w:pPr>
      <w:r>
        <w:t xml:space="preserve">8.4. Замена материалов производится за счет Заказчика.</w:t>
      </w:r>
    </w:p>
    <w:p>
      <w:pPr>
        <w:pStyle w:val="BodyText"/>
      </w:pPr>
      <w:r>
        <w:t xml:space="preserve">8.5. Материалы, приобретенные Исполнителем, оплачиваются Заказчиком согласно подтверждающим документам либо Смете.</w:t>
      </w:r>
    </w:p>
    <w:p>
      <w:r>
        <w:pict>
          <v:rect style="width:0;height:1.5pt" o:hralign="center" o:hrstd="t" o:hr="t"/>
        </w:pict>
      </w:r>
    </w:p>
    <w:bookmarkEnd w:id="30"/>
    <w:bookmarkStart w:id="31" w:name="скрытые-работы"/>
    <w:p>
      <w:pPr>
        <w:pStyle w:val="Heading1"/>
      </w:pPr>
      <w:r>
        <w:t xml:space="preserve">9. СКРЫТЫЕ РАБОТЫ</w:t>
      </w:r>
    </w:p>
    <w:p>
      <w:pPr>
        <w:pStyle w:val="FirstParagraph"/>
      </w:pPr>
      <w:r>
        <w:t xml:space="preserve">9.1. Кабельные линии, распределительные коробки, подрозетники и иные элементы скрытого монтажа относятся к скрытым работам.</w:t>
      </w:r>
    </w:p>
    <w:p>
      <w:pPr>
        <w:pStyle w:val="BodyText"/>
      </w:pPr>
      <w:r>
        <w:t xml:space="preserve">9.2. Исполнитель вправе осуществлять фотофиксацию скрытых работ.</w:t>
      </w:r>
    </w:p>
    <w:p>
      <w:pPr>
        <w:pStyle w:val="BodyText"/>
      </w:pPr>
      <w:r>
        <w:t xml:space="preserve">9.3. Фотофиксация может использоваться в качестве доказательства объема и качества выполненных работ.</w:t>
      </w:r>
    </w:p>
    <w:p>
      <w:pPr>
        <w:pStyle w:val="BodyText"/>
      </w:pPr>
      <w:r>
        <w:t xml:space="preserve">9.4. При необходимости оформляется Акт скрытых работ EA-103.</w:t>
      </w:r>
    </w:p>
    <w:p>
      <w:pPr>
        <w:pStyle w:val="BodyText"/>
      </w:pPr>
      <w:r>
        <w:t xml:space="preserve">9.5. После выполнения отделочных работ претензии относительно расположения скрытых элементов принимаются только при наличии подтвержденного отклонения от согласованного проекта либо схемы.</w:t>
      </w:r>
    </w:p>
    <w:p>
      <w:r>
        <w:pict>
          <v:rect style="width:0;height:1.5pt" o:hralign="center" o:hrstd="t" o:hr="t"/>
        </w:pict>
      </w:r>
    </w:p>
    <w:bookmarkEnd w:id="31"/>
    <w:bookmarkStart w:id="32" w:name="порядок-сдачи-и-приемки-работ"/>
    <w:p>
      <w:pPr>
        <w:pStyle w:val="Heading1"/>
      </w:pPr>
      <w:r>
        <w:t xml:space="preserve">10. ПОРЯДОК СДАЧИ И ПРИЕМКИ РАБОТ</w:t>
      </w:r>
    </w:p>
    <w:p>
      <w:pPr>
        <w:pStyle w:val="FirstParagraph"/>
      </w:pPr>
      <w:r>
        <w:t xml:space="preserve">10.1. После завершения работ Исполнитель уведомляет Заказчика.</w:t>
      </w:r>
    </w:p>
    <w:p>
      <w:pPr>
        <w:pStyle w:val="BodyText"/>
      </w:pPr>
      <w:r>
        <w:t xml:space="preserve">10.2. Заказчик обязан принять работы в течение 5 календарных дней.</w:t>
      </w:r>
    </w:p>
    <w:p>
      <w:pPr>
        <w:pStyle w:val="BodyText"/>
      </w:pPr>
      <w:r>
        <w:t xml:space="preserve">10.3. Замечания предоставляются исключительно в письменной форме.</w:t>
      </w:r>
    </w:p>
    <w:p>
      <w:pPr>
        <w:pStyle w:val="BodyText"/>
      </w:pPr>
      <w:r>
        <w:t xml:space="preserve">10.4. При отсутствии письменных замечаний работы считаются принятыми.</w:t>
      </w:r>
    </w:p>
    <w:p>
      <w:pPr>
        <w:pStyle w:val="BodyText"/>
      </w:pPr>
      <w:r>
        <w:t xml:space="preserve">10.5. Если Заказчик уклоняется от подписания Акта более 5 календарных дней и продолжает пользоваться результатом работ, результат считается принятым без замечаний.</w:t>
      </w:r>
    </w:p>
    <w:p>
      <w:pPr>
        <w:pStyle w:val="BodyText"/>
      </w:pPr>
      <w:r>
        <w:t xml:space="preserve">10.6. Незначительные недостатки, не влияющие на безопасность и работоспособность системы, не являются основанием для отказа от приемки.</w:t>
      </w:r>
    </w:p>
    <w:p>
      <w:r>
        <w:pict>
          <v:rect style="width:0;height:1.5pt" o:hralign="center" o:hrstd="t" o:hr="t"/>
        </w:pict>
      </w:r>
    </w:p>
    <w:bookmarkEnd w:id="32"/>
    <w:bookmarkStart w:id="33" w:name="гарантийные-обязательства"/>
    <w:p>
      <w:pPr>
        <w:pStyle w:val="Heading1"/>
      </w:pPr>
      <w:r>
        <w:t xml:space="preserve">11. ГАРАНТИЙНЫЕ ОБЯЗАТЕЛЬСТВА</w:t>
      </w:r>
    </w:p>
    <w:p>
      <w:pPr>
        <w:pStyle w:val="FirstParagraph"/>
      </w:pPr>
      <w:r>
        <w:t xml:space="preserve">11.1. Гарантийный срок составляет ______ месяцев.</w:t>
      </w:r>
    </w:p>
    <w:p>
      <w:pPr>
        <w:pStyle w:val="BodyText"/>
      </w:pPr>
      <w:r>
        <w:t xml:space="preserve">11.2. Гарантия распространяется исключительно на выполненные Исполнителем работы.</w:t>
      </w:r>
    </w:p>
    <w:p>
      <w:pPr>
        <w:pStyle w:val="BodyText"/>
      </w:pPr>
      <w:r>
        <w:t xml:space="preserve">11.3. Гарантия не распространяется на:</w:t>
      </w:r>
    </w:p>
    <w:p>
      <w:pPr>
        <w:pStyle w:val="Compact"/>
        <w:numPr>
          <w:ilvl w:val="0"/>
          <w:numId w:val="1006"/>
        </w:numPr>
      </w:pPr>
      <w:r>
        <w:t xml:space="preserve">оборудование Заказчика;</w:t>
      </w:r>
    </w:p>
    <w:p>
      <w:pPr>
        <w:pStyle w:val="Compact"/>
        <w:numPr>
          <w:ilvl w:val="0"/>
          <w:numId w:val="1006"/>
        </w:numPr>
      </w:pPr>
      <w:r>
        <w:t xml:space="preserve">материалы Заказчика;</w:t>
      </w:r>
    </w:p>
    <w:p>
      <w:pPr>
        <w:pStyle w:val="Compact"/>
        <w:numPr>
          <w:ilvl w:val="0"/>
          <w:numId w:val="1006"/>
        </w:numPr>
      </w:pPr>
      <w:r>
        <w:t xml:space="preserve">механические повреждения;</w:t>
      </w:r>
    </w:p>
    <w:p>
      <w:pPr>
        <w:pStyle w:val="Compact"/>
        <w:numPr>
          <w:ilvl w:val="0"/>
          <w:numId w:val="1006"/>
        </w:numPr>
      </w:pPr>
      <w:r>
        <w:t xml:space="preserve">затопление;</w:t>
      </w:r>
    </w:p>
    <w:p>
      <w:pPr>
        <w:pStyle w:val="Compact"/>
        <w:numPr>
          <w:ilvl w:val="0"/>
          <w:numId w:val="1006"/>
        </w:numPr>
      </w:pPr>
      <w:r>
        <w:t xml:space="preserve">пожар;</w:t>
      </w:r>
    </w:p>
    <w:p>
      <w:pPr>
        <w:pStyle w:val="Compact"/>
        <w:numPr>
          <w:ilvl w:val="0"/>
          <w:numId w:val="1006"/>
        </w:numPr>
      </w:pPr>
      <w:r>
        <w:t xml:space="preserve">перенапряжение;</w:t>
      </w:r>
    </w:p>
    <w:p>
      <w:pPr>
        <w:pStyle w:val="Compact"/>
        <w:numPr>
          <w:ilvl w:val="0"/>
          <w:numId w:val="1006"/>
        </w:numPr>
      </w:pPr>
      <w:r>
        <w:t xml:space="preserve">вмешательство третьих лиц;</w:t>
      </w:r>
    </w:p>
    <w:p>
      <w:pPr>
        <w:pStyle w:val="Compact"/>
        <w:numPr>
          <w:ilvl w:val="0"/>
          <w:numId w:val="1006"/>
        </w:numPr>
      </w:pPr>
      <w:r>
        <w:t xml:space="preserve">самостоятельное изменение электропроводки;</w:t>
      </w:r>
    </w:p>
    <w:p>
      <w:pPr>
        <w:pStyle w:val="Compact"/>
        <w:numPr>
          <w:ilvl w:val="0"/>
          <w:numId w:val="1006"/>
        </w:numPr>
      </w:pPr>
      <w:r>
        <w:t xml:space="preserve">нарушение правил эксплуатации.</w:t>
      </w:r>
    </w:p>
    <w:p>
      <w:pPr>
        <w:pStyle w:val="FirstParagraph"/>
      </w:pPr>
      <w:r>
        <w:t xml:space="preserve">11.4. При обнаружении дефектов Заказчик обязан уведомить Исполнителя.</w:t>
      </w:r>
    </w:p>
    <w:p>
      <w:pPr>
        <w:pStyle w:val="BodyText"/>
      </w:pPr>
      <w:r>
        <w:t xml:space="preserve">11.5. Исполнитель вправе самостоятельно определить способ устранения гарантийного недостатка.</w:t>
      </w:r>
    </w:p>
    <w:p>
      <w:r>
        <w:pict>
          <v:rect style="width:0;height:1.5pt" o:hralign="center" o:hrstd="t" o:hr="t"/>
        </w:pict>
      </w:r>
    </w:p>
    <w:bookmarkEnd w:id="33"/>
    <w:bookmarkStart w:id="34" w:name="ответственность-сторон"/>
    <w:p>
      <w:pPr>
        <w:pStyle w:val="Heading1"/>
      </w:pPr>
      <w:r>
        <w:t xml:space="preserve">12. ОТВЕТСТВЕННОСТЬ СТОРОН</w:t>
      </w:r>
    </w:p>
    <w:p>
      <w:pPr>
        <w:pStyle w:val="FirstParagraph"/>
      </w:pPr>
      <w:r>
        <w:t xml:space="preserve">12.1. Стороны несут ответственность согласно законодательству РФ.</w:t>
      </w:r>
    </w:p>
    <w:p>
      <w:pPr>
        <w:pStyle w:val="BodyText"/>
      </w:pPr>
      <w:r>
        <w:t xml:space="preserve">12.2. Исполнитель отвечает исключительно в пределах стоимости выполненных работ по настоящему договору.</w:t>
      </w:r>
    </w:p>
    <w:p>
      <w:pPr>
        <w:pStyle w:val="BodyText"/>
      </w:pPr>
      <w:r>
        <w:t xml:space="preserve">12.3. Упущенная выгода взысканию не подлежит.</w:t>
      </w:r>
    </w:p>
    <w:p>
      <w:pPr>
        <w:pStyle w:val="BodyText"/>
      </w:pPr>
      <w:r>
        <w:t xml:space="preserve">12.4. Исполнитель не отвечает за косвенные убытки.</w:t>
      </w:r>
    </w:p>
    <w:p>
      <w:pPr>
        <w:pStyle w:val="BodyText"/>
      </w:pPr>
      <w:r>
        <w:t xml:space="preserve">12.5. Исполнитель не отвечает за последствия эксплуатации неисправного оборудования Заказчика.</w:t>
      </w:r>
    </w:p>
    <w:p>
      <w:pPr>
        <w:pStyle w:val="BodyText"/>
      </w:pPr>
      <w:r>
        <w:t xml:space="preserve">12.6. Исполнитель не отвечает за скрытые дефекты строительных конструкций.</w:t>
      </w:r>
    </w:p>
    <w:p>
      <w:r>
        <w:pict>
          <v:rect style="width:0;height:1.5pt" o:hralign="center" o:hrstd="t" o:hr="t"/>
        </w:pict>
      </w:r>
    </w:p>
    <w:bookmarkEnd w:id="34"/>
    <w:bookmarkStart w:id="35" w:name="фотофиксация-и-информация-об-объекте"/>
    <w:p>
      <w:pPr>
        <w:pStyle w:val="Heading1"/>
      </w:pPr>
      <w:r>
        <w:t xml:space="preserve">13. ФОТОФИКСАЦИЯ И ИНФОРМАЦИЯ ОБ ОБЪЕКТЕ</w:t>
      </w:r>
    </w:p>
    <w:p>
      <w:pPr>
        <w:pStyle w:val="FirstParagraph"/>
      </w:pPr>
      <w:r>
        <w:t xml:space="preserve">13.1. Заказчик разрешает фотофиксацию этапов выполнения работ.</w:t>
      </w:r>
    </w:p>
    <w:p>
      <w:pPr>
        <w:pStyle w:val="BodyText"/>
      </w:pPr>
      <w:r>
        <w:t xml:space="preserve">13.2. Фото могут использоваться для:</w:t>
      </w:r>
    </w:p>
    <w:p>
      <w:pPr>
        <w:pStyle w:val="Compact"/>
        <w:numPr>
          <w:ilvl w:val="0"/>
          <w:numId w:val="1007"/>
        </w:numPr>
      </w:pPr>
      <w:r>
        <w:t xml:space="preserve">подтверждения качества работ;</w:t>
      </w:r>
    </w:p>
    <w:p>
      <w:pPr>
        <w:pStyle w:val="Compact"/>
        <w:numPr>
          <w:ilvl w:val="0"/>
          <w:numId w:val="1007"/>
        </w:numPr>
      </w:pPr>
      <w:r>
        <w:t xml:space="preserve">гарантийного обслуживания;</w:t>
      </w:r>
    </w:p>
    <w:p>
      <w:pPr>
        <w:pStyle w:val="Compact"/>
        <w:numPr>
          <w:ilvl w:val="0"/>
          <w:numId w:val="1007"/>
        </w:numPr>
      </w:pPr>
      <w:r>
        <w:t xml:space="preserve">хранения технической информации.</w:t>
      </w:r>
    </w:p>
    <w:p>
      <w:pPr>
        <w:pStyle w:val="FirstParagraph"/>
      </w:pPr>
      <w:r>
        <w:t xml:space="preserve">13.3. Адрес объекта и персональные данные Заказчика не публикуются без отдельного согласия.</w:t>
      </w:r>
    </w:p>
    <w:p>
      <w:r>
        <w:pict>
          <v:rect style="width:0;height:1.5pt" o:hralign="center" o:hrstd="t" o:hr="t"/>
        </w:pict>
      </w:r>
    </w:p>
    <w:bookmarkEnd w:id="35"/>
    <w:bookmarkStart w:id="36" w:name="персональные-данные"/>
    <w:p>
      <w:pPr>
        <w:pStyle w:val="Heading1"/>
      </w:pPr>
      <w:r>
        <w:t xml:space="preserve">14. ПЕРСОНАЛЬНЫЕ ДАННЫЕ</w:t>
      </w:r>
    </w:p>
    <w:p>
      <w:pPr>
        <w:pStyle w:val="FirstParagraph"/>
      </w:pPr>
      <w:r>
        <w:t xml:space="preserve">14.1. Стороны дают согласие на обработку персональных данных исключительно для исполнения настоящего договора.</w:t>
      </w:r>
    </w:p>
    <w:p>
      <w:pPr>
        <w:pStyle w:val="BodyText"/>
      </w:pPr>
      <w:r>
        <w:t xml:space="preserve">14.2. Персональные данные не передаются третьим лицам за исключением случаев, предусмотренных законодательством.</w:t>
      </w:r>
    </w:p>
    <w:p>
      <w:r>
        <w:pict>
          <v:rect style="width:0;height:1.5pt" o:hralign="center" o:hrstd="t" o:hr="t"/>
        </w:pict>
      </w:r>
    </w:p>
    <w:bookmarkEnd w:id="36"/>
    <w:bookmarkStart w:id="37" w:name="форс-мажор"/>
    <w:p>
      <w:pPr>
        <w:pStyle w:val="Heading1"/>
      </w:pPr>
      <w:r>
        <w:t xml:space="preserve">15. ФОРС-МАЖОР</w:t>
      </w:r>
    </w:p>
    <w:p>
      <w:pPr>
        <w:pStyle w:val="FirstParagraph"/>
      </w:pPr>
      <w:r>
        <w:t xml:space="preserve">15.1. Стороны освобождаются от ответственности за неисполнение обязательств вследствие обстоятельств непреодолимой силы.</w:t>
      </w:r>
    </w:p>
    <w:p>
      <w:pPr>
        <w:pStyle w:val="BodyText"/>
      </w:pPr>
      <w:r>
        <w:t xml:space="preserve">15.2. К таким обстоятельствам относятся:</w:t>
      </w:r>
    </w:p>
    <w:p>
      <w:pPr>
        <w:pStyle w:val="Compact"/>
        <w:numPr>
          <w:ilvl w:val="0"/>
          <w:numId w:val="1008"/>
        </w:numPr>
      </w:pPr>
      <w:r>
        <w:t xml:space="preserve">стихийные бедствия;</w:t>
      </w:r>
    </w:p>
    <w:p>
      <w:pPr>
        <w:pStyle w:val="Compact"/>
        <w:numPr>
          <w:ilvl w:val="0"/>
          <w:numId w:val="1008"/>
        </w:numPr>
      </w:pPr>
      <w:r>
        <w:t xml:space="preserve">пожары;</w:t>
      </w:r>
    </w:p>
    <w:p>
      <w:pPr>
        <w:pStyle w:val="Compact"/>
        <w:numPr>
          <w:ilvl w:val="0"/>
          <w:numId w:val="1008"/>
        </w:numPr>
      </w:pPr>
      <w:r>
        <w:t xml:space="preserve">аварии;</w:t>
      </w:r>
    </w:p>
    <w:p>
      <w:pPr>
        <w:pStyle w:val="Compact"/>
        <w:numPr>
          <w:ilvl w:val="0"/>
          <w:numId w:val="1008"/>
        </w:numPr>
      </w:pPr>
      <w:r>
        <w:t xml:space="preserve">действия органов власти;</w:t>
      </w:r>
    </w:p>
    <w:p>
      <w:pPr>
        <w:pStyle w:val="Compact"/>
        <w:numPr>
          <w:ilvl w:val="0"/>
          <w:numId w:val="1008"/>
        </w:numPr>
      </w:pPr>
      <w:r>
        <w:t xml:space="preserve">военные действия;</w:t>
      </w:r>
    </w:p>
    <w:p>
      <w:pPr>
        <w:pStyle w:val="Compact"/>
        <w:numPr>
          <w:ilvl w:val="0"/>
          <w:numId w:val="1008"/>
        </w:numPr>
      </w:pPr>
      <w:r>
        <w:t xml:space="preserve">массовые отключения электроснабжения;</w:t>
      </w:r>
    </w:p>
    <w:p>
      <w:pPr>
        <w:pStyle w:val="Compact"/>
        <w:numPr>
          <w:ilvl w:val="0"/>
          <w:numId w:val="1008"/>
        </w:numPr>
      </w:pPr>
      <w:r>
        <w:t xml:space="preserve">иные чрезвычайные обстоятельства.</w:t>
      </w:r>
    </w:p>
    <w:p>
      <w:r>
        <w:pict>
          <v:rect style="width:0;height:1.5pt" o:hralign="center" o:hrstd="t" o:hr="t"/>
        </w:pict>
      </w:r>
    </w:p>
    <w:bookmarkEnd w:id="37"/>
    <w:bookmarkStart w:id="38" w:name="разрешение-споров"/>
    <w:p>
      <w:pPr>
        <w:pStyle w:val="Heading1"/>
      </w:pPr>
      <w:r>
        <w:t xml:space="preserve">16. РАЗРЕШЕНИЕ СПОРОВ</w:t>
      </w:r>
    </w:p>
    <w:p>
      <w:pPr>
        <w:pStyle w:val="FirstParagraph"/>
      </w:pPr>
      <w:r>
        <w:t xml:space="preserve">16.1. Споры разрешаются путем переговоров.</w:t>
      </w:r>
    </w:p>
    <w:p>
      <w:pPr>
        <w:pStyle w:val="BodyText"/>
      </w:pPr>
      <w:r>
        <w:t xml:space="preserve">16.2. Срок рассмотрения претензии — 10 календарных дней.</w:t>
      </w:r>
    </w:p>
    <w:p>
      <w:pPr>
        <w:pStyle w:val="BodyText"/>
      </w:pPr>
      <w:r>
        <w:t xml:space="preserve">16.3. При недостижении соглашения спор подлежит рассмотрению в суде по месту жительства Исполнителя в пределах, допускаемых действующим законодательством Российской Федерации.</w:t>
      </w:r>
    </w:p>
    <w:p>
      <w:r>
        <w:pict>
          <v:rect style="width:0;height:1.5pt" o:hralign="center" o:hrstd="t" o:hr="t"/>
        </w:pict>
      </w:r>
    </w:p>
    <w:bookmarkEnd w:id="38"/>
    <w:bookmarkStart w:id="39" w:name="заключительные-положения"/>
    <w:p>
      <w:pPr>
        <w:pStyle w:val="Heading1"/>
      </w:pPr>
      <w:r>
        <w:t xml:space="preserve">17. ЗАКЛЮЧИТЕЛЬНЫЕ ПОЛОЖЕНИЯ</w:t>
      </w:r>
    </w:p>
    <w:p>
      <w:pPr>
        <w:pStyle w:val="FirstParagraph"/>
      </w:pPr>
      <w:r>
        <w:t xml:space="preserve">17.1. Настоящий договор вступает в силу с момента подписания.</w:t>
      </w:r>
    </w:p>
    <w:p>
      <w:pPr>
        <w:pStyle w:val="BodyText"/>
      </w:pPr>
      <w:r>
        <w:t xml:space="preserve">17.2. Любые изменения оформляются письменно.</w:t>
      </w:r>
    </w:p>
    <w:p>
      <w:pPr>
        <w:pStyle w:val="BodyText"/>
      </w:pPr>
      <w:r>
        <w:t xml:space="preserve">17.3. Электронные документы, скан-копии, фотографии подписанных документов и согласования через мессенджеры признаются сторонами юридически значимыми доказательствами.</w:t>
      </w:r>
    </w:p>
    <w:p>
      <w:pPr>
        <w:pStyle w:val="BodyText"/>
      </w:pPr>
      <w:r>
        <w:t xml:space="preserve">17.4. Договор составлен в двух экземплярах, имеющих одинаковую юридическую силу.</w:t>
      </w:r>
    </w:p>
    <w:p>
      <w:r>
        <w:pict>
          <v:rect style="width:0;height:1.5pt" o:hralign="center" o:hrstd="t" o:hr="t"/>
        </w:pict>
      </w:r>
    </w:p>
    <w:bookmarkEnd w:id="39"/>
    <w:bookmarkStart w:id="42" w:name="реквизиты-и-подписи-сторон"/>
    <w:p>
      <w:pPr>
        <w:pStyle w:val="Heading1"/>
      </w:pPr>
      <w:r>
        <w:t xml:space="preserve">18. РЕКВИЗИТЫ И ПОДПИСИ СТОРОН</w:t>
      </w:r>
    </w:p>
    <w:bookmarkStart w:id="40" w:name="исполнитель"/>
    <w:p>
      <w:pPr>
        <w:pStyle w:val="Heading2"/>
      </w:pPr>
      <w:r>
        <w:t xml:space="preserve">Исполнитель</w:t>
      </w:r>
    </w:p>
    <w:p>
      <w:pPr>
        <w:pStyle w:val="FirstParagraph"/>
      </w:pPr>
      <w:r>
        <w:t xml:space="preserve">ФИО: __________________________</w:t>
      </w:r>
    </w:p>
    <w:p>
      <w:pPr>
        <w:pStyle w:val="BodyText"/>
      </w:pPr>
      <w:r>
        <w:t xml:space="preserve">Паспорт: ______________________</w:t>
      </w:r>
    </w:p>
    <w:p>
      <w:pPr>
        <w:pStyle w:val="BodyText"/>
      </w:pPr>
      <w:r>
        <w:t xml:space="preserve">Телефон: ______________________</w:t>
      </w:r>
    </w:p>
    <w:p>
      <w:pPr>
        <w:pStyle w:val="BodyText"/>
      </w:pPr>
      <w:r>
        <w:t xml:space="preserve">E-mail: _______________________</w:t>
      </w:r>
    </w:p>
    <w:p>
      <w:pPr>
        <w:pStyle w:val="BodyText"/>
      </w:pPr>
      <w:r>
        <w:t xml:space="preserve">Статус:</w:t>
      </w:r>
    </w:p>
    <w:p>
      <w:pPr>
        <w:pStyle w:val="BodyText"/>
      </w:pPr>
      <w:r>
        <w:t xml:space="preserve">□ Самозанятый</w:t>
      </w:r>
    </w:p>
    <w:p>
      <w:pPr>
        <w:pStyle w:val="BodyText"/>
      </w:pPr>
      <w:r>
        <w:t xml:space="preserve">□ Физическое лицо</w:t>
      </w:r>
    </w:p>
    <w:p>
      <w:pPr>
        <w:pStyle w:val="BodyText"/>
      </w:pPr>
      <w:r>
        <w:t xml:space="preserve">Подпись: ____________</w:t>
      </w:r>
    </w:p>
    <w:p>
      <w:r>
        <w:pict>
          <v:rect style="width:0;height:1.5pt" o:hralign="center" o:hrstd="t" o:hr="t"/>
        </w:pict>
      </w:r>
    </w:p>
    <w:bookmarkEnd w:id="40"/>
    <w:bookmarkStart w:id="41" w:name="заказчик"/>
    <w:p>
      <w:pPr>
        <w:pStyle w:val="Heading2"/>
      </w:pPr>
      <w:r>
        <w:t xml:space="preserve">Заказчик</w:t>
      </w:r>
    </w:p>
    <w:p>
      <w:pPr>
        <w:pStyle w:val="FirstParagraph"/>
      </w:pPr>
      <w:r>
        <w:t xml:space="preserve">ФИО: __________________________</w:t>
      </w:r>
    </w:p>
    <w:p>
      <w:pPr>
        <w:pStyle w:val="BodyText"/>
      </w:pPr>
      <w:r>
        <w:t xml:space="preserve">Паспорт: ______________________</w:t>
      </w:r>
    </w:p>
    <w:p>
      <w:pPr>
        <w:pStyle w:val="BodyText"/>
      </w:pPr>
      <w:r>
        <w:t xml:space="preserve">Телефон: ______________________</w:t>
      </w:r>
    </w:p>
    <w:p>
      <w:pPr>
        <w:pStyle w:val="BodyText"/>
      </w:pPr>
      <w:r>
        <w:t xml:space="preserve">E-mail: _______________________</w:t>
      </w:r>
    </w:p>
    <w:p>
      <w:pPr>
        <w:pStyle w:val="BodyText"/>
      </w:pPr>
      <w:r>
        <w:t xml:space="preserve">Подпись: ____________</w:t>
      </w:r>
    </w:p>
    <w:bookmarkEnd w:id="41"/>
    <w:bookmarkEnd w:id="4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2026-07-27T05:04:02Z</dcterms:created>
  <dcterms:modified xsi:type="dcterms:W3CDTF">2026-07-27T05:04:02Z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