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2"/>
    <w:p>
      <w:pPr>
        <w:pStyle w:val="Heading1"/>
      </w:pPr>
      <w:r>
        <w:t xml:space="preserve">ПРИЛОЖЕНИЕ №2</w:t>
      </w:r>
    </w:p>
    <w:bookmarkEnd w:id="20"/>
    <w:bookmarkStart w:id="24" w:name="ea-102-техническое-задание"/>
    <w:p>
      <w:pPr>
        <w:pStyle w:val="Heading1"/>
      </w:pPr>
      <w:r>
        <w:t xml:space="preserve">EA-102 ТЕХНИЧЕСКОЕ ЗАДАНИЕ</w:t>
      </w:r>
    </w:p>
    <w:p>
      <w:pPr>
        <w:pStyle w:val="FirstParagraph"/>
      </w:pPr>
      <w:r>
        <w:t xml:space="preserve">к Договору подряда № ______</w:t>
      </w:r>
    </w:p>
    <w:bookmarkStart w:id="21" w:name="исходные-данные"/>
    <w:p>
      <w:pPr>
        <w:pStyle w:val="Heading2"/>
      </w:pPr>
      <w:r>
        <w:t xml:space="preserve">Исходные данные</w:t>
      </w:r>
    </w:p>
    <w:p>
      <w:pPr>
        <w:pStyle w:val="FirstParagraph"/>
      </w:pPr>
      <w:r>
        <w:t xml:space="preserve">Адрес объекта: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Тип объекта:</w:t>
      </w:r>
    </w:p>
    <w:p>
      <w:pPr>
        <w:pStyle w:val="BodyText"/>
      </w:pPr>
      <w:r>
        <w:t xml:space="preserve">□ Квартира</w:t>
      </w:r>
    </w:p>
    <w:p>
      <w:pPr>
        <w:pStyle w:val="BodyText"/>
      </w:pPr>
      <w:r>
        <w:t xml:space="preserve">□ Частный дом</w:t>
      </w:r>
    </w:p>
    <w:p>
      <w:pPr>
        <w:pStyle w:val="BodyText"/>
      </w:pPr>
      <w:r>
        <w:t xml:space="preserve">□ Коммерческое помещение</w:t>
      </w:r>
    </w:p>
    <w:p>
      <w:pPr>
        <w:pStyle w:val="BodyText"/>
      </w:pPr>
      <w:r>
        <w:t xml:space="preserve">□ Иное</w:t>
      </w:r>
    </w:p>
    <w:p>
      <w:pPr>
        <w:pStyle w:val="BodyText"/>
      </w:pPr>
      <w:r>
        <w:t xml:space="preserve">Площадь объекта:</w:t>
      </w:r>
    </w:p>
    <w:p>
      <w:pPr>
        <w:pStyle w:val="BodyText"/>
      </w:pPr>
      <w:r>
        <w:t xml:space="preserve">________ кв.м</w:t>
      </w:r>
    </w:p>
    <w:bookmarkEnd w:id="21"/>
    <w:bookmarkStart w:id="22" w:name="состав-работ"/>
    <w:p>
      <w:pPr>
        <w:pStyle w:val="Heading2"/>
      </w:pPr>
      <w:r>
        <w:t xml:space="preserve">Состав работ</w:t>
      </w:r>
    </w:p>
    <w:p>
      <w:pPr>
        <w:pStyle w:val="FirstParagraph"/>
      </w:pPr>
      <w:r>
        <w:t xml:space="preserve">□ Черновой электромонтаж</w:t>
      </w:r>
    </w:p>
    <w:p>
      <w:pPr>
        <w:pStyle w:val="BodyText"/>
      </w:pPr>
      <w:r>
        <w:t xml:space="preserve">□ Чистовой электромонтаж</w:t>
      </w:r>
    </w:p>
    <w:p>
      <w:pPr>
        <w:pStyle w:val="BodyText"/>
      </w:pPr>
      <w:r>
        <w:t xml:space="preserve">□ Электромонтаж под ключ</w:t>
      </w:r>
    </w:p>
    <w:p>
      <w:pPr>
        <w:pStyle w:val="BodyText"/>
      </w:pPr>
      <w:r>
        <w:t xml:space="preserve">□ Замена электропроводки</w:t>
      </w:r>
    </w:p>
    <w:p>
      <w:pPr>
        <w:pStyle w:val="BodyText"/>
      </w:pPr>
      <w:r>
        <w:t xml:space="preserve">□ Монтаж электрощита</w:t>
      </w:r>
    </w:p>
    <w:p>
      <w:pPr>
        <w:pStyle w:val="BodyText"/>
      </w:pPr>
      <w:r>
        <w:t xml:space="preserve">□ Освещение</w:t>
      </w:r>
    </w:p>
    <w:p>
      <w:pPr>
        <w:pStyle w:val="BodyText"/>
      </w:pPr>
      <w:r>
        <w:t xml:space="preserve">□ Слаботочные сети</w:t>
      </w:r>
    </w:p>
    <w:p>
      <w:pPr>
        <w:pStyle w:val="BodyText"/>
      </w:pPr>
      <w:r>
        <w:t xml:space="preserve">□ Иное</w:t>
      </w:r>
    </w:p>
    <w:bookmarkEnd w:id="22"/>
    <w:bookmarkStart w:id="23" w:name="основные-требования"/>
    <w:p>
      <w:pPr>
        <w:pStyle w:val="Heading2"/>
      </w:pPr>
      <w:r>
        <w:t xml:space="preserve">Основные требования</w:t>
      </w:r>
    </w:p>
    <w:p>
      <w:pPr>
        <w:pStyle w:val="FirstParagraph"/>
      </w:pPr>
      <w:r>
        <w:t xml:space="preserve">Количество линий: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Количество розеток: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Количество выключателей: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Количество светильников: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Количество электрощитов: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Количество автоматических выключателей: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Дополнительные требования Заказчика: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Все работы выполняются согласно действующим нормам и техническим решениям Исполнителя.</w:t>
      </w:r>
    </w:p>
    <w:p>
      <w:pPr>
        <w:pStyle w:val="BodyText"/>
      </w:pPr>
      <w:r>
        <w:t xml:space="preserve">Исполнитель вправе корректировать способы монтажа без ухудшения характеристик системы.</w:t>
      </w:r>
    </w:p>
    <w:p>
      <w:pPr>
        <w:pStyle w:val="BodyText"/>
      </w:pPr>
      <w:r>
        <w:t xml:space="preserve">Подписи сторон: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2026-07-27T05:07:42Z</dcterms:created>
  <dcterms:modified xsi:type="dcterms:W3CDTF">2026-07-27T05:07:42Z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