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6"/>
    <w:p>
      <w:pPr>
        <w:pStyle w:val="Heading1"/>
      </w:pPr>
      <w:r>
        <w:t xml:space="preserve">ПРИЛОЖЕНИЕ №6</w:t>
      </w:r>
    </w:p>
    <w:bookmarkEnd w:id="20"/>
    <w:bookmarkStart w:id="21" w:name="ea-202-гарантийные-обязательства"/>
    <w:p>
      <w:pPr>
        <w:pStyle w:val="Heading1"/>
      </w:pPr>
      <w:r>
        <w:t xml:space="preserve">EA-202 ГАРАНТИЙНЫЕ ОБЯЗАТЕЛЬСТВА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Исполнитель предоставляет гарантию на выполненные работы сроком ______ месяцев.</w:t>
      </w:r>
    </w:p>
    <w:p>
      <w:pPr>
        <w:pStyle w:val="BodyText"/>
      </w:pPr>
      <w:r>
        <w:t xml:space="preserve">Гарантия распространяется на:</w:t>
      </w:r>
    </w:p>
    <w:p>
      <w:pPr>
        <w:pStyle w:val="Compact"/>
        <w:numPr>
          <w:ilvl w:val="0"/>
          <w:numId w:val="1001"/>
        </w:numPr>
      </w:pPr>
      <w:r>
        <w:t xml:space="preserve">соединения проводников;</w:t>
      </w:r>
    </w:p>
    <w:p>
      <w:pPr>
        <w:pStyle w:val="Compact"/>
        <w:numPr>
          <w:ilvl w:val="0"/>
          <w:numId w:val="1001"/>
        </w:numPr>
      </w:pPr>
      <w:r>
        <w:t xml:space="preserve">монтаж кабельных линий;</w:t>
      </w:r>
    </w:p>
    <w:p>
      <w:pPr>
        <w:pStyle w:val="Compact"/>
        <w:numPr>
          <w:ilvl w:val="0"/>
          <w:numId w:val="1001"/>
        </w:numPr>
      </w:pPr>
      <w:r>
        <w:t xml:space="preserve">монтаж электрощита;</w:t>
      </w:r>
    </w:p>
    <w:p>
      <w:pPr>
        <w:pStyle w:val="Compact"/>
        <w:numPr>
          <w:ilvl w:val="0"/>
          <w:numId w:val="1001"/>
        </w:numPr>
      </w:pPr>
      <w:r>
        <w:t xml:space="preserve">монтаж розеток и выключателей;</w:t>
      </w:r>
    </w:p>
    <w:p>
      <w:pPr>
        <w:pStyle w:val="Compact"/>
        <w:numPr>
          <w:ilvl w:val="0"/>
          <w:numId w:val="1001"/>
        </w:numPr>
      </w:pPr>
      <w:r>
        <w:t xml:space="preserve">монтаж распределительных коробок;</w:t>
      </w:r>
    </w:p>
    <w:p>
      <w:pPr>
        <w:pStyle w:val="Compact"/>
        <w:numPr>
          <w:ilvl w:val="0"/>
          <w:numId w:val="1001"/>
        </w:numPr>
      </w:pPr>
      <w:r>
        <w:t xml:space="preserve">иные работы, выполненные Исполнителем.</w:t>
      </w:r>
    </w:p>
    <w:p>
      <w:pPr>
        <w:pStyle w:val="FirstParagraph"/>
      </w:pPr>
      <w:r>
        <w:t xml:space="preserve">Гарантия не распространяется на:</w:t>
      </w:r>
    </w:p>
    <w:p>
      <w:pPr>
        <w:pStyle w:val="Compact"/>
        <w:numPr>
          <w:ilvl w:val="0"/>
          <w:numId w:val="1002"/>
        </w:numPr>
      </w:pPr>
      <w:r>
        <w:t xml:space="preserve">оборудование Заказчика;</w:t>
      </w:r>
    </w:p>
    <w:p>
      <w:pPr>
        <w:pStyle w:val="Compact"/>
        <w:numPr>
          <w:ilvl w:val="0"/>
          <w:numId w:val="1002"/>
        </w:numPr>
      </w:pPr>
      <w:r>
        <w:t xml:space="preserve">материалы Заказчика;</w:t>
      </w:r>
    </w:p>
    <w:p>
      <w:pPr>
        <w:pStyle w:val="Compact"/>
        <w:numPr>
          <w:ilvl w:val="0"/>
          <w:numId w:val="1002"/>
        </w:numPr>
      </w:pPr>
      <w:r>
        <w:t xml:space="preserve">последствия затопления;</w:t>
      </w:r>
    </w:p>
    <w:p>
      <w:pPr>
        <w:pStyle w:val="Compact"/>
        <w:numPr>
          <w:ilvl w:val="0"/>
          <w:numId w:val="1002"/>
        </w:numPr>
      </w:pPr>
      <w:r>
        <w:t xml:space="preserve">последствия пожара;</w:t>
      </w:r>
    </w:p>
    <w:p>
      <w:pPr>
        <w:pStyle w:val="Compact"/>
        <w:numPr>
          <w:ilvl w:val="0"/>
          <w:numId w:val="1002"/>
        </w:numPr>
      </w:pPr>
      <w:r>
        <w:t xml:space="preserve">скачки напряжения;</w:t>
      </w:r>
    </w:p>
    <w:p>
      <w:pPr>
        <w:pStyle w:val="Compact"/>
        <w:numPr>
          <w:ilvl w:val="0"/>
          <w:numId w:val="1002"/>
        </w:numPr>
      </w:pPr>
      <w:r>
        <w:t xml:space="preserve">вмешательство третьих лиц;</w:t>
      </w:r>
    </w:p>
    <w:p>
      <w:pPr>
        <w:pStyle w:val="Compact"/>
        <w:numPr>
          <w:ilvl w:val="0"/>
          <w:numId w:val="1002"/>
        </w:numPr>
      </w:pPr>
      <w:r>
        <w:t xml:space="preserve">самостоятельную переделку электропроводки;</w:t>
      </w:r>
    </w:p>
    <w:p>
      <w:pPr>
        <w:pStyle w:val="Compact"/>
        <w:numPr>
          <w:ilvl w:val="0"/>
          <w:numId w:val="1002"/>
        </w:numPr>
      </w:pPr>
      <w:r>
        <w:t xml:space="preserve">механические повреждения;</w:t>
      </w:r>
    </w:p>
    <w:p>
      <w:pPr>
        <w:pStyle w:val="Compact"/>
        <w:numPr>
          <w:ilvl w:val="0"/>
          <w:numId w:val="1002"/>
        </w:numPr>
      </w:pPr>
      <w:r>
        <w:t xml:space="preserve">нарушение правил эксплуатации.</w:t>
      </w:r>
    </w:p>
    <w:p>
      <w:pPr>
        <w:pStyle w:val="FirstParagraph"/>
      </w:pPr>
      <w:r>
        <w:t xml:space="preserve">При обращении по гарантии Заказчик обязан предоставить доступ к объекту для диагностики.</w:t>
      </w:r>
    </w:p>
    <w:p>
      <w:pPr>
        <w:pStyle w:val="BodyText"/>
      </w:pPr>
      <w:r>
        <w:t xml:space="preserve">Исполнитель вправе отказать в гарантийном ремонте при наличии обстоятельств, исключающих действие гарантии.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2026-07-27T05:09:42Z</dcterms:created>
  <dcterms:modified xsi:type="dcterms:W3CDTF">2026-07-27T05:09:42Z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